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60" w:before="120"/>
      </w:pPr>
      <w:r>
        <w:rPr>
          <w:b/>
          <w:bCs/>
          <w:color w:val="2F5496"/>
          <w:sz w:val="32"/>
          <w:szCs w:val="32"/>
        </w:rPr>
        <w:t xml:space="preserve">VPN — Инструкция для Windows (встроенный IKEv2)</w:t>
      </w:r>
    </w:p>
    <w:p>
      <w:pPr>
        <w:spacing w:after="80"/>
      </w:pPr>
      <w:r>
        <w:rPr>
          <w:b/>
          <w:bCs/>
        </w:rPr>
        <w:t xml:space="preserve">Что понадобится: </w:t>
      </w:r>
      <w:r>
        <w:t xml:space="preserve">файл сертификата </w:t>
      </w:r>
      <w:r>
        <w:rPr>
          <w:rFonts w:ascii="Consolas" w:cs="Consolas" w:eastAsia="Consolas" w:hAnsi="Consolas"/>
          <w:b/>
          <w:bCs/>
          <w:color w:val="C0392B"/>
        </w:rPr>
        <w:t xml:space="preserve">ca-cert.crt</w:t>
      </w:r>
      <w:r>
        <w:t xml:space="preserve"> и данные для входа из личного кабинета (раздел «Данные для подключения»): </w:t>
      </w:r>
      <w:r>
        <w:rPr>
          <w:b/>
          <w:bCs/>
        </w:rPr>
        <w:t xml:space="preserve">адрес сервера</w:t>
      </w:r>
      <w:r>
        <w:t xml:space="preserve">, </w:t>
      </w:r>
      <w:r>
        <w:rPr>
          <w:b/>
          <w:bCs/>
        </w:rPr>
        <w:t xml:space="preserve">логин</w:t>
      </w:r>
      <w:r>
        <w:t xml:space="preserve">, </w:t>
      </w:r>
      <w:r>
        <w:rPr>
          <w:b/>
          <w:bCs/>
        </w:rPr>
        <w:t xml:space="preserve">пароль</w:t>
      </w:r>
      <w:r>
        <w:t xml:space="preserve">.</w:t>
      </w:r>
    </w:p>
    <w:p>
      <w:pPr>
        <w:pBdr>
          <w:left w:val="single" w:color="E0A800" w:sz="18" w:space="8"/>
        </w:pBdr>
        <w:shd w:fill="FFF3CD" w:val="clear"/>
        <w:spacing w:after="100" w:before="60"/>
      </w:pPr>
      <w:r>
        <w:rPr>
          <w:b/>
          <w:bCs/>
        </w:rPr>
        <w:t xml:space="preserve">⚠ </w:t>
      </w:r>
      <w:r>
        <w:rPr>
          <w:b/>
          <w:bCs/>
        </w:rPr>
        <w:t xml:space="preserve">Один сертификат на все серверы.</w:t>
      </w:r>
      <w:r>
        <w:t xml:space="preserve"> Устанавливается один раз. При смене сервера меняется только «адрес сервера» в настройке подключения — сертификат переустанавливать не нужно.</w:t>
      </w:r>
    </w:p>
    <w:p>
      <w:pPr>
        <w:pStyle w:val="Heading2"/>
        <w:spacing w:after="100" w:before="200"/>
      </w:pPr>
      <w:r>
        <w:rPr>
          <w:b/>
          <w:bCs/>
          <w:color w:val="2F5496"/>
          <w:sz w:val="26"/>
          <w:szCs w:val="26"/>
        </w:rPr>
        <w:t xml:space="preserve">Шаг 1. Установить сертификат</w:t>
      </w:r>
    </w:p>
    <w:p>
      <w:pPr>
        <w:spacing w:after="80"/>
      </w:pPr>
      <w:r>
        <w:rPr>
          <w:b/>
          <w:bCs/>
          <w:color w:val="2F5496"/>
        </w:rPr>
        <w:t xml:space="preserve">1. </w:t>
      </w:r>
      <w:r>
        <w:t xml:space="preserve">В личном кабинете нажмите «</w:t>
      </w:r>
      <w:r>
        <w:rPr>
          <w:b/>
          <w:bCs/>
        </w:rPr>
        <w:t xml:space="preserve">Скачать ca-cert.crt</w:t>
      </w:r>
      <w:r>
        <w:t xml:space="preserve">» (или возьмите файл, присланный поддержкой).</w:t>
      </w:r>
    </w:p>
    <w:p>
      <w:pPr>
        <w:spacing w:after="80"/>
      </w:pPr>
      <w:r>
        <w:rPr>
          <w:b/>
          <w:bCs/>
          <w:color w:val="2F5496"/>
        </w:rPr>
        <w:t xml:space="preserve">2. </w:t>
      </w:r>
      <w:r>
        <w:rPr>
          <w:b/>
          <w:bCs/>
        </w:rPr>
        <w:t xml:space="preserve">Правый клик</w:t>
      </w:r>
      <w:r>
        <w:t xml:space="preserve"> по </w:t>
      </w:r>
      <w:r>
        <w:rPr>
          <w:rFonts w:ascii="Consolas" w:cs="Consolas" w:eastAsia="Consolas" w:hAnsi="Consolas"/>
          <w:b/>
          <w:bCs/>
          <w:color w:val="C0392B"/>
        </w:rPr>
        <w:t xml:space="preserve">ca-cert.crt</w:t>
      </w:r>
      <w:r>
        <w:t xml:space="preserve"> → «</w:t>
      </w:r>
      <w:r>
        <w:rPr>
          <w:b/>
          <w:bCs/>
        </w:rPr>
        <w:t xml:space="preserve">Установить сертификат</w:t>
      </w:r>
      <w:r>
        <w:t xml:space="preserve">».</w:t>
      </w:r>
    </w:p>
    <w:p>
      <w:pPr>
        <w:spacing w:after="80"/>
      </w:pPr>
      <w:r>
        <w:rPr>
          <w:b/>
          <w:bCs/>
          <w:color w:val="2F5496"/>
        </w:rPr>
        <w:t xml:space="preserve">3. </w:t>
      </w:r>
      <w:r>
        <w:t xml:space="preserve">Выберите «</w:t>
      </w:r>
      <w:r>
        <w:rPr>
          <w:b/>
          <w:bCs/>
        </w:rPr>
        <w:t xml:space="preserve">Локальный компьютер</w:t>
      </w:r>
      <w:r>
        <w:t xml:space="preserve">» → «Далее» → на запрос UAC ответьте «Да».</w:t>
      </w:r>
    </w:p>
    <w:p>
      <w:pPr>
        <w:spacing w:after="80"/>
      </w:pPr>
      <w:r>
        <w:rPr>
          <w:b/>
          <w:bCs/>
          <w:color w:val="2F5496"/>
        </w:rPr>
        <w:t xml:space="preserve">4. </w:t>
      </w:r>
      <w:r>
        <w:t xml:space="preserve">«</w:t>
      </w:r>
      <w:r>
        <w:rPr>
          <w:b/>
          <w:bCs/>
        </w:rPr>
        <w:t xml:space="preserve">Поместить все сертификаты в следующее хранилище</w:t>
      </w:r>
      <w:r>
        <w:t xml:space="preserve">» → «Обзор» → «</w:t>
      </w:r>
      <w:r>
        <w:rPr>
          <w:b/>
          <w:bCs/>
        </w:rPr>
        <w:t xml:space="preserve">Доверенные корневые центры сертификации</w:t>
      </w:r>
      <w:r>
        <w:t xml:space="preserve">» → OK → «Далее» → «Готово».</w:t>
      </w:r>
    </w:p>
    <w:p>
      <w:pPr>
        <w:spacing w:after="80"/>
      </w:pPr>
      <w:r>
        <w:rPr>
          <w:b/>
          <w:bCs/>
          <w:color w:val="2F5496"/>
        </w:rPr>
        <w:t xml:space="preserve">5. </w:t>
      </w:r>
      <w:r>
        <w:t xml:space="preserve">Должно появиться «Импорт выполнен успешно».</w:t>
      </w:r>
    </w:p>
    <w:p>
      <w:pPr>
        <w:pBdr>
          <w:left w:val="single" w:color="E0A800" w:sz="18" w:space="8"/>
        </w:pBdr>
        <w:shd w:fill="FFF3CD" w:val="clear"/>
        <w:spacing w:after="100" w:before="60"/>
      </w:pPr>
      <w:r>
        <w:rPr>
          <w:b/>
          <w:bCs/>
        </w:rPr>
        <w:t xml:space="preserve">⚠ </w:t>
      </w:r>
      <w:r>
        <w:t xml:space="preserve">Если случайно установили не в то хранилище — просто повторите Шаг 1, выбрав «Доверенные корневые центры сертификации».</w:t>
      </w:r>
    </w:p>
    <w:p>
      <w:pPr>
        <w:pStyle w:val="Heading2"/>
        <w:spacing w:after="100" w:before="200"/>
      </w:pPr>
      <w:r>
        <w:rPr>
          <w:b/>
          <w:bCs/>
          <w:color w:val="2F5496"/>
          <w:sz w:val="26"/>
          <w:szCs w:val="26"/>
        </w:rPr>
        <w:t xml:space="preserve">Шаг 2. Создать VPN-подключение</w:t>
      </w:r>
    </w:p>
    <w:p>
      <w:pPr>
        <w:spacing w:after="80"/>
      </w:pPr>
      <w:r>
        <w:rPr>
          <w:b/>
          <w:bCs/>
          <w:color w:val="2F5496"/>
        </w:rPr>
        <w:t xml:space="preserve">1. </w:t>
      </w:r>
      <w:r>
        <w:t xml:space="preserve">«Пуск» → «Параметры» → «Сеть и Интернет» → «VPN» → «</w:t>
      </w:r>
      <w:r>
        <w:rPr>
          <w:b/>
          <w:bCs/>
        </w:rPr>
        <w:t xml:space="preserve">Добавить VPN</w:t>
      </w:r>
      <w:r>
        <w:t xml:space="preserve">».</w:t>
      </w:r>
    </w:p>
    <w:p>
      <w:pPr>
        <w:spacing w:after="80"/>
      </w:pPr>
      <w:r>
        <w:rPr>
          <w:b/>
          <w:bCs/>
        </w:rPr>
        <w:t xml:space="preserve">Заполните поля:</w:t>
      </w:r>
    </w:p>
    <w:tbl>
      <w:tblPr>
        <w:tblW w:type="dxa" w:w="9400"/>
        <w:tblBorders>
          <w:top w:val="single" w:color="BBBBBB" w:sz="4"/>
          <w:left w:val="single" w:color="BBBBBB" w:sz="4"/>
          <w:bottom w:val="single" w:color="BBBBBB" w:sz="4"/>
          <w:right w:val="single" w:color="BBBBBB" w:sz="4"/>
          <w:insideH w:val="single" w:color="BBBBBB" w:sz="4"/>
          <w:insideV w:val="single" w:color="BBBBBB" w:sz="4"/>
        </w:tblBorders>
      </w:tblPr>
      <w:tblGrid>
        <w:gridCol w:w="3200"/>
        <w:gridCol w:w="6200"/>
      </w:tblGrid>
      <w:tr>
        <w:trPr>
          <w:tblHeader/>
        </w:trPr>
        <w:tc>
          <w:tcPr>
            <w:tcW w:type="dxa" w:w="0"/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</w:rPr>
              <w:t xml:space="preserve">Поле</w:t>
            </w:r>
          </w:p>
        </w:tc>
        <w:tc>
          <w:tcPr>
            <w:tcW w:type="dxa" w:w="0"/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</w:rPr>
              <w:t xml:space="preserve">Что вводить</w:t>
            </w:r>
          </w:p>
        </w:tc>
      </w:tr>
      <w:tr>
        <w:tc>
          <w:tcPr>
            <w:tcW w:type="dxa" w:w="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Поставщик VPN</w:t>
            </w:r>
          </w:p>
        </w:tc>
        <w:tc>
          <w:tcPr>
            <w:tcW w:type="dxa" w:w="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Windows (встроенный)</w:t>
            </w:r>
          </w:p>
        </w:tc>
      </w:tr>
      <w:tr>
        <w:tc>
          <w:tcPr>
            <w:tcW w:type="dxa" w:w="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Имя подключения</w:t>
            </w:r>
          </w:p>
        </w:tc>
        <w:tc>
          <w:tcPr>
            <w:tcW w:type="dxa" w:w="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любое (например VPN)</w:t>
            </w:r>
          </w:p>
        </w:tc>
      </w:tr>
      <w:tr>
        <w:tc>
          <w:tcPr>
            <w:tcW w:type="dxa" w:w="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Имя или адрес сервера</w:t>
            </w:r>
          </w:p>
        </w:tc>
        <w:tc>
          <w:tcPr>
            <w:tcW w:type="dxa" w:w="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адрес сервера из кабинета</w:t>
            </w:r>
          </w:p>
        </w:tc>
      </w:tr>
      <w:tr>
        <w:tc>
          <w:tcPr>
            <w:tcW w:type="dxa" w:w="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Тип VPN</w:t>
            </w:r>
          </w:p>
        </w:tc>
        <w:tc>
          <w:tcPr>
            <w:tcW w:type="dxa" w:w="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IKEv2</w:t>
            </w:r>
          </w:p>
        </w:tc>
      </w:tr>
      <w:tr>
        <w:tc>
          <w:tcPr>
            <w:tcW w:type="dxa" w:w="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Тип данных для входа</w:t>
            </w:r>
          </w:p>
        </w:tc>
        <w:tc>
          <w:tcPr>
            <w:tcW w:type="dxa" w:w="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Имя пользователя и пароль</w:t>
            </w:r>
          </w:p>
        </w:tc>
      </w:tr>
      <w:tr>
        <w:tc>
          <w:tcPr>
            <w:tcW w:type="dxa" w:w="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Имя пользователя</w:t>
            </w:r>
          </w:p>
        </w:tc>
        <w:tc>
          <w:tcPr>
            <w:tcW w:type="dxa" w:w="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логин из кабинета</w:t>
            </w:r>
          </w:p>
        </w:tc>
      </w:tr>
      <w:tr>
        <w:tc>
          <w:tcPr>
            <w:tcW w:type="dxa" w:w="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Пароль</w:t>
            </w:r>
          </w:p>
        </w:tc>
        <w:tc>
          <w:tcPr>
            <w:tcW w:type="dxa" w:w="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пароль из кабинета</w:t>
            </w:r>
          </w:p>
        </w:tc>
      </w:tr>
    </w:tbl>
    <w:p>
      <w:pPr>
        <w:spacing w:after="80"/>
      </w:pPr>
      <w:r>
        <w:rPr>
          <w:b/>
          <w:bCs/>
          <w:color w:val="2F5496"/>
        </w:rPr>
        <w:t xml:space="preserve">2. </w:t>
      </w:r>
      <w:r>
        <w:t xml:space="preserve">Нажмите «Сохранить».</w:t>
      </w:r>
    </w:p>
    <w:p>
      <w:pPr>
        <w:pStyle w:val="Heading2"/>
        <w:spacing w:after="100" w:before="200"/>
      </w:pPr>
      <w:r>
        <w:rPr>
          <w:b/>
          <w:bCs/>
          <w:color w:val="2F5496"/>
          <w:sz w:val="26"/>
          <w:szCs w:val="26"/>
        </w:rPr>
        <w:t xml:space="preserve">Шаг 3. Настроить EAP-MSCHAPv2 (обязательно)</w:t>
      </w:r>
    </w:p>
    <w:p>
      <w:pPr>
        <w:spacing w:after="80"/>
      </w:pPr>
      <w:r>
        <w:rPr>
          <w:b/>
          <w:bCs/>
          <w:color w:val="2F5496"/>
        </w:rPr>
        <w:t xml:space="preserve">1. </w:t>
      </w:r>
      <w:r>
        <w:rPr>
          <w:b/>
          <w:bCs/>
        </w:rPr>
        <w:t xml:space="preserve">Win+R</w:t>
      </w:r>
      <w:r>
        <w:t xml:space="preserve"> → введите </w:t>
      </w:r>
      <w:r>
        <w:rPr>
          <w:rFonts w:ascii="Consolas" w:cs="Consolas" w:eastAsia="Consolas" w:hAnsi="Consolas"/>
          <w:b/>
          <w:bCs/>
          <w:color w:val="C0392B"/>
        </w:rPr>
        <w:t xml:space="preserve">ncpa.cpl</w:t>
      </w:r>
      <w:r>
        <w:t xml:space="preserve"> → Enter.</w:t>
      </w:r>
    </w:p>
    <w:p>
      <w:pPr>
        <w:spacing w:after="80"/>
      </w:pPr>
      <w:r>
        <w:rPr>
          <w:b/>
          <w:bCs/>
          <w:color w:val="2F5496"/>
        </w:rPr>
        <w:t xml:space="preserve">2. </w:t>
      </w:r>
      <w:r>
        <w:t xml:space="preserve">Правый клик по вашему VPN-подключению → «Свойства» → вкладка «Безопасность».</w:t>
      </w:r>
    </w:p>
    <w:p>
      <w:pPr>
        <w:spacing w:after="80"/>
      </w:pPr>
      <w:r>
        <w:rPr>
          <w:b/>
          <w:bCs/>
          <w:color w:val="2F5496"/>
        </w:rPr>
        <w:t xml:space="preserve">3. </w:t>
      </w:r>
      <w:r>
        <w:t xml:space="preserve">«Проверка подлинности» → «</w:t>
      </w:r>
      <w:r>
        <w:rPr>
          <w:b/>
          <w:bCs/>
        </w:rPr>
        <w:t xml:space="preserve">Использовать протокол расширенной проверки подлинности (EAP)</w:t>
      </w:r>
      <w:r>
        <w:t xml:space="preserve">» → в списке «</w:t>
      </w:r>
      <w:r>
        <w:rPr>
          <w:b/>
          <w:bCs/>
        </w:rPr>
        <w:t xml:space="preserve">EAP-MSCHAPv2</w:t>
      </w:r>
      <w:r>
        <w:t xml:space="preserve">» → OK.</w:t>
      </w:r>
    </w:p>
    <w:p>
      <w:pPr>
        <w:pStyle w:val="Heading2"/>
        <w:spacing w:after="100" w:before="200"/>
      </w:pPr>
      <w:r>
        <w:rPr>
          <w:b/>
          <w:bCs/>
          <w:color w:val="2F5496"/>
          <w:sz w:val="26"/>
          <w:szCs w:val="26"/>
        </w:rPr>
        <w:t xml:space="preserve">Шаг 4. Включить шлюз по умолчанию</w:t>
      </w:r>
    </w:p>
    <w:p>
      <w:pPr>
        <w:spacing w:after="80"/>
      </w:pPr>
      <w:r>
        <w:rPr>
          <w:b/>
          <w:bCs/>
          <w:color w:val="2F5496"/>
        </w:rPr>
        <w:t xml:space="preserve">1. </w:t>
      </w:r>
      <w:r>
        <w:t xml:space="preserve">В том же окне «Свойства» → вкладка «Сеть» → «IP версии 4 (TCP/IPv4)» → «Свойства» → «Дополнительно».</w:t>
      </w:r>
    </w:p>
    <w:p>
      <w:pPr>
        <w:spacing w:after="80"/>
      </w:pPr>
      <w:r>
        <w:rPr>
          <w:b/>
          <w:bCs/>
          <w:color w:val="2F5496"/>
        </w:rPr>
        <w:t xml:space="preserve">2. </w:t>
      </w:r>
      <w:r>
        <w:t xml:space="preserve">Поставьте галочку «</w:t>
      </w:r>
      <w:r>
        <w:rPr>
          <w:b/>
          <w:bCs/>
        </w:rPr>
        <w:t xml:space="preserve">Использовать шлюз по умолчанию в удалённой сети</w:t>
      </w:r>
      <w:r>
        <w:t xml:space="preserve">» → OK → OK → OK.</w:t>
      </w:r>
    </w:p>
    <w:p>
      <w:pPr>
        <w:pStyle w:val="Heading2"/>
        <w:spacing w:after="100" w:before="200"/>
      </w:pPr>
      <w:r>
        <w:rPr>
          <w:b/>
          <w:bCs/>
          <w:color w:val="2F5496"/>
          <w:sz w:val="26"/>
          <w:szCs w:val="26"/>
        </w:rPr>
        <w:t xml:space="preserve">Шаг 5. Подключиться и проверить</w:t>
      </w:r>
    </w:p>
    <w:p>
      <w:pPr>
        <w:spacing w:after="80"/>
      </w:pPr>
      <w:r>
        <w:rPr>
          <w:b/>
          <w:bCs/>
          <w:color w:val="2F5496"/>
        </w:rPr>
        <w:t xml:space="preserve">1. </w:t>
      </w:r>
      <w:r>
        <w:t xml:space="preserve">Значок сети в трее → выберите ваше VPN → «Подключить». При запросе введите логин и пароль.</w:t>
      </w:r>
    </w:p>
    <w:p>
      <w:pPr>
        <w:spacing w:after="80"/>
      </w:pPr>
      <w:r>
        <w:rPr>
          <w:b/>
          <w:bCs/>
          <w:color w:val="2F5496"/>
        </w:rPr>
        <w:t xml:space="preserve">2. </w:t>
      </w:r>
      <w:r>
        <w:t xml:space="preserve">Проверка: откройте </w:t>
      </w:r>
      <w:r>
        <w:rPr>
          <w:rFonts w:ascii="Consolas" w:cs="Consolas" w:eastAsia="Consolas" w:hAnsi="Consolas"/>
          <w:b/>
          <w:bCs/>
          <w:color w:val="C0392B"/>
        </w:rPr>
        <w:t xml:space="preserve">2ip.ru</w:t>
      </w:r>
      <w:r>
        <w:t xml:space="preserve"> — IP должен отличаться от обычного (совпадать с адресом выхода сервера).</w:t>
      </w:r>
    </w:p>
    <w:p>
      <w:pPr>
        <w:pStyle w:val="Heading2"/>
        <w:spacing w:after="100" w:before="200"/>
      </w:pPr>
      <w:r>
        <w:rPr>
          <w:b/>
          <w:bCs/>
          <w:color w:val="2F5496"/>
          <w:sz w:val="26"/>
          <w:szCs w:val="26"/>
        </w:rPr>
        <w:t xml:space="preserve">Частые проблемы</w:t>
      </w:r>
    </w:p>
    <w:tbl>
      <w:tblPr>
        <w:tblW w:type="dxa" w:w="9400"/>
        <w:tblBorders>
          <w:top w:val="single" w:color="BBBBBB" w:sz="4"/>
          <w:left w:val="single" w:color="BBBBBB" w:sz="4"/>
          <w:bottom w:val="single" w:color="BBBBBB" w:sz="4"/>
          <w:right w:val="single" w:color="BBBBBB" w:sz="4"/>
          <w:insideH w:val="single" w:color="BBBBBB" w:sz="4"/>
          <w:insideV w:val="single" w:color="BBBBBB" w:sz="4"/>
        </w:tblBorders>
      </w:tblPr>
      <w:tblGrid>
        <w:gridCol w:w="3200"/>
        <w:gridCol w:w="6200"/>
      </w:tblGrid>
      <w:tr>
        <w:trPr>
          <w:tblHeader/>
        </w:trPr>
        <w:tc>
          <w:tcPr>
            <w:tcW w:type="dxa" w:w="0"/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</w:rPr>
              <w:t xml:space="preserve">Проблема</w:t>
            </w:r>
          </w:p>
        </w:tc>
        <w:tc>
          <w:tcPr>
            <w:tcW w:type="dxa" w:w="0"/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</w:rPr>
              <w:t xml:space="preserve">Решение</w:t>
            </w:r>
          </w:p>
        </w:tc>
      </w:tr>
      <w:tr>
        <w:tc>
          <w:tcPr>
            <w:tcW w:type="dxa" w:w="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«Ошибка сопоставления групповой политики»</w:t>
            </w:r>
          </w:p>
        </w:tc>
        <w:tc>
          <w:tcPr>
            <w:tcW w:type="dxa" w:w="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Проверьте Шаг 3 (EAP-MSCHAPv2)</w:t>
            </w:r>
          </w:p>
        </w:tc>
      </w:tr>
      <w:tr>
        <w:tc>
          <w:tcPr>
            <w:tcW w:type="dxa" w:w="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«Неприемлемые учётные данные IKE» / «Сертификат не доверен»</w:t>
            </w:r>
          </w:p>
        </w:tc>
        <w:tc>
          <w:tcPr>
            <w:tcW w:type="dxa" w:w="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Переустановите сертификат (Шаг 1), хранилище — «Доверенные корневые центры сертификации»</w:t>
            </w:r>
          </w:p>
        </w:tc>
      </w:tr>
      <w:tr>
        <w:tc>
          <w:tcPr>
            <w:tcW w:type="dxa" w:w="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Подключается, но сайты не открываются</w:t>
            </w:r>
          </w:p>
        </w:tc>
        <w:tc>
          <w:tcPr>
            <w:tcW w:type="dxa" w:w="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Проверьте Шаг 4 (шлюз по умолчанию)</w:t>
            </w:r>
          </w:p>
        </w:tc>
      </w:tr>
      <w:tr>
        <w:tc>
          <w:tcPr>
            <w:tcW w:type="dxa" w:w="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Висит на «Подключение…»</w:t>
            </w:r>
          </w:p>
        </w:tc>
        <w:tc>
          <w:tcPr>
            <w:tcW w:type="dxa" w:w="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Проверьте интернет; UDP 500 и 4500 не должны блокироваться провайдером/фаерволом</w:t>
            </w:r>
          </w:p>
        </w:tc>
      </w:tr>
    </w:tbl>
    <w:sectPr>
      <w:pgSz w:w="11906" w:h="16838" w:orient="portrait"/>
      <w:pgMar w:top="1000" w:right="1100" w:bottom="10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2026-07-13T09:04:36.506Z</dcterms:created>
  <dcterms:modified xsi:type="dcterms:W3CDTF">2026-07-13T09:04:36.507Z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